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49" w:rsidRPr="0084335F" w:rsidRDefault="00FB3749" w:rsidP="00FB3749">
      <w:pPr>
        <w:shd w:val="clear" w:color="auto" w:fill="FFFFFF"/>
        <w:spacing w:after="0" w:line="240" w:lineRule="auto"/>
        <w:ind w:right="600"/>
        <w:rPr>
          <w:rFonts w:ascii="Arial" w:eastAsia="Times New Roman" w:hAnsi="Arial" w:cs="Arial"/>
        </w:rPr>
      </w:pPr>
      <w:r w:rsidRPr="0084335F">
        <w:rPr>
          <w:rFonts w:ascii="Arial" w:eastAsia="Times New Roman" w:hAnsi="Arial" w:cs="Arial"/>
          <w:b/>
          <w:bCs/>
          <w:color w:val="222222"/>
        </w:rPr>
        <w:t>Classroom Requirements for All Students and Faculty Due to Covid-19</w:t>
      </w:r>
    </w:p>
    <w:p w:rsidR="00FB3749" w:rsidRPr="0084335F" w:rsidRDefault="00FB3749" w:rsidP="00FB3749">
      <w:pPr>
        <w:spacing w:after="0" w:line="240" w:lineRule="auto"/>
        <w:rPr>
          <w:rFonts w:ascii="Arial" w:eastAsia="Times New Roman" w:hAnsi="Arial" w:cs="Arial"/>
        </w:rPr>
      </w:pPr>
      <w:r w:rsidRPr="0084335F">
        <w:rPr>
          <w:rFonts w:ascii="Arial" w:eastAsia="Times New Roman" w:hAnsi="Arial" w:cs="Arial"/>
          <w:color w:val="000000"/>
        </w:rPr>
        <w:br/>
      </w:r>
      <w:r w:rsidRPr="0084335F">
        <w:rPr>
          <w:rFonts w:ascii="Arial" w:eastAsia="Times New Roman" w:hAnsi="Arial" w:cs="Arial"/>
          <w:color w:val="222222"/>
        </w:rPr>
        <w:t>The University has established rules and policies to make the return to the classroom as safe as possible.  It is required for everyone to follow all the Return to Campus rules and policies. To participate in this class, PSU requires students to comply with the following. </w:t>
      </w:r>
    </w:p>
    <w:p w:rsidR="00FB3749" w:rsidRPr="0084335F" w:rsidRDefault="00FB3749" w:rsidP="00FB3749">
      <w:pPr>
        <w:shd w:val="clear" w:color="auto" w:fill="FFFFFF"/>
        <w:spacing w:after="0" w:line="240" w:lineRule="auto"/>
        <w:ind w:left="600" w:right="600"/>
        <w:rPr>
          <w:rFonts w:ascii="Arial" w:eastAsia="Times New Roman" w:hAnsi="Arial" w:cs="Arial"/>
        </w:rPr>
      </w:pPr>
      <w:r w:rsidRPr="0084335F">
        <w:rPr>
          <w:rFonts w:ascii="Arial" w:eastAsia="Times New Roman" w:hAnsi="Arial" w:cs="Arial"/>
        </w:rPr>
        <w:t> </w:t>
      </w:r>
    </w:p>
    <w:p w:rsidR="00FB3749" w:rsidRPr="0084335F" w:rsidRDefault="00FB3749" w:rsidP="0084335F">
      <w:pPr>
        <w:shd w:val="clear" w:color="auto" w:fill="FFFFFF"/>
        <w:spacing w:after="0" w:line="240" w:lineRule="auto"/>
        <w:ind w:right="600"/>
        <w:rPr>
          <w:rFonts w:ascii="Arial" w:eastAsia="Times New Roman" w:hAnsi="Arial" w:cs="Arial"/>
          <w:color w:val="222222"/>
        </w:rPr>
      </w:pPr>
      <w:r w:rsidRPr="0084335F">
        <w:rPr>
          <w:rFonts w:ascii="Arial" w:eastAsia="Times New Roman" w:hAnsi="Arial" w:cs="Arial"/>
          <w:b/>
          <w:bCs/>
          <w:color w:val="222222"/>
        </w:rPr>
        <w:t>Masks Required at all Times in Classroom</w:t>
      </w:r>
      <w:r w:rsidRPr="0084335F">
        <w:rPr>
          <w:rFonts w:ascii="Arial" w:eastAsia="Times New Roman" w:hAnsi="Arial" w:cs="Arial"/>
          <w:color w:val="222222"/>
        </w:rPr>
        <w:t> </w:t>
      </w:r>
    </w:p>
    <w:p w:rsidR="0084335F" w:rsidRPr="0084335F" w:rsidRDefault="0021227F" w:rsidP="0021227F">
      <w:pPr>
        <w:pStyle w:val="ListParagraph"/>
        <w:numPr>
          <w:ilvl w:val="0"/>
          <w:numId w:val="5"/>
        </w:numPr>
        <w:spacing w:before="200" w:after="0" w:line="240" w:lineRule="auto"/>
        <w:ind w:right="600"/>
        <w:textAlignment w:val="baseline"/>
        <w:rPr>
          <w:rFonts w:ascii="Arial" w:eastAsia="Times New Roman" w:hAnsi="Arial" w:cs="Arial"/>
          <w:color w:val="222222"/>
        </w:rPr>
      </w:pPr>
      <w:hyperlink r:id="rId5" w:history="1">
        <w:r w:rsidR="00FB3749" w:rsidRPr="0084335F">
          <w:rPr>
            <w:rFonts w:ascii="Arial" w:eastAsia="Times New Roman" w:hAnsi="Arial" w:cs="Arial"/>
            <w:color w:val="1155CC"/>
            <w:u w:val="single"/>
          </w:rPr>
          <w:t>Wear a mask or face covering indoors</w:t>
        </w:r>
      </w:hyperlink>
      <w:r w:rsidR="00FB3749" w:rsidRPr="0084335F">
        <w:rPr>
          <w:rFonts w:ascii="Arial" w:eastAsia="Times New Roman" w:hAnsi="Arial" w:cs="Arial"/>
          <w:color w:val="222222"/>
        </w:rPr>
        <w:t xml:space="preserve"> at all times. Your mask or face covering must be properly worn (fully covering nose and mouth and tight fitting). Mesh masks, face shields, or </w:t>
      </w:r>
      <w:r w:rsidR="00FB3749" w:rsidRPr="0084335F">
        <w:rPr>
          <w:rFonts w:ascii="Arial" w:eastAsia="Times New Roman" w:hAnsi="Arial" w:cs="Arial"/>
          <w:color w:val="000000"/>
        </w:rPr>
        <w:t xml:space="preserve">face covering that incorporates a valve designed to facilitate easy exhalation are not acceptable. </w:t>
      </w:r>
      <w:r w:rsidR="00FB3749" w:rsidRPr="0084335F">
        <w:rPr>
          <w:rFonts w:ascii="Arial" w:eastAsia="Times New Roman" w:hAnsi="Arial" w:cs="Arial"/>
          <w:b/>
          <w:bCs/>
          <w:color w:val="222222"/>
        </w:rPr>
        <w:t>Because a mask must be worn in the classroom, there should be no eating or drinking in the classroom.</w:t>
      </w:r>
      <w:r w:rsidR="00FB3749" w:rsidRPr="0084335F">
        <w:rPr>
          <w:rFonts w:ascii="Arial" w:eastAsia="Times New Roman" w:hAnsi="Arial" w:cs="Arial"/>
          <w:color w:val="222222"/>
        </w:rPr>
        <w:t xml:space="preserve"> If you have a medical condition or a disability that prevents you from wearing a mask or cloth face covering, you must obtain an accommodation from the </w:t>
      </w:r>
      <w:hyperlink r:id="rId6" w:history="1">
        <w:r w:rsidR="0084335F" w:rsidRPr="0084335F">
          <w:rPr>
            <w:rStyle w:val="Hyperlink"/>
            <w:rFonts w:ascii="Arial" w:eastAsia="Times New Roman" w:hAnsi="Arial" w:cs="Arial"/>
          </w:rPr>
          <w:t>Disability Resource Center (DRC)</w:t>
        </w:r>
      </w:hyperlink>
      <w:r w:rsidR="0084335F" w:rsidRPr="0084335F">
        <w:rPr>
          <w:rFonts w:ascii="Arial" w:eastAsia="Times New Roman" w:hAnsi="Arial" w:cs="Arial"/>
          <w:color w:val="222222"/>
        </w:rPr>
        <w:t xml:space="preserve"> </w:t>
      </w:r>
      <w:r w:rsidR="00FB3749" w:rsidRPr="0084335F">
        <w:rPr>
          <w:rFonts w:ascii="Arial" w:eastAsia="Times New Roman" w:hAnsi="Arial" w:cs="Arial"/>
          <w:color w:val="222222"/>
        </w:rPr>
        <w:t>to be exempt from this requirement.</w:t>
      </w:r>
      <w:r w:rsidR="0084335F" w:rsidRPr="0084335F">
        <w:rPr>
          <w:rFonts w:ascii="Arial" w:eastAsia="Times New Roman" w:hAnsi="Arial" w:cs="Arial"/>
          <w:color w:val="222222"/>
        </w:rPr>
        <w:t xml:space="preserve"> </w:t>
      </w:r>
    </w:p>
    <w:p w:rsidR="00FB3749" w:rsidRPr="0084335F" w:rsidRDefault="0084335F" w:rsidP="0021227F">
      <w:pPr>
        <w:pStyle w:val="ListParagraph"/>
        <w:numPr>
          <w:ilvl w:val="0"/>
          <w:numId w:val="5"/>
        </w:numPr>
        <w:spacing w:before="200" w:after="0" w:line="240" w:lineRule="auto"/>
        <w:ind w:right="600"/>
        <w:textAlignment w:val="baseline"/>
        <w:rPr>
          <w:rFonts w:ascii="Arial" w:eastAsia="Times New Roman" w:hAnsi="Arial" w:cs="Arial"/>
          <w:color w:val="222222"/>
        </w:rPr>
      </w:pPr>
      <w:r w:rsidRPr="0084335F">
        <w:rPr>
          <w:rFonts w:ascii="Arial" w:eastAsia="Times New Roman" w:hAnsi="Arial" w:cs="Arial"/>
          <w:color w:val="222222"/>
        </w:rPr>
        <w:t>C</w:t>
      </w:r>
      <w:r w:rsidR="00FB3749" w:rsidRPr="0084335F">
        <w:rPr>
          <w:rFonts w:ascii="Arial" w:eastAsia="Times New Roman" w:hAnsi="Arial" w:cs="Arial"/>
          <w:color w:val="222222"/>
        </w:rPr>
        <w:t>DC, State, and County guidance does not limit class size for in-person instruction or require physical distancing. </w:t>
      </w:r>
    </w:p>
    <w:p w:rsidR="00FB3749" w:rsidRPr="0084335F" w:rsidRDefault="00FB3749" w:rsidP="00FB3749">
      <w:pPr>
        <w:spacing w:after="0" w:line="240" w:lineRule="auto"/>
        <w:rPr>
          <w:rFonts w:ascii="Arial" w:eastAsia="Times New Roman" w:hAnsi="Arial" w:cs="Arial"/>
        </w:rPr>
      </w:pPr>
    </w:p>
    <w:p w:rsidR="00FB3749" w:rsidRPr="0084335F" w:rsidRDefault="00FB3749" w:rsidP="00FB3749">
      <w:pPr>
        <w:spacing w:after="200" w:line="240" w:lineRule="auto"/>
        <w:ind w:right="600"/>
        <w:rPr>
          <w:rFonts w:ascii="Arial" w:eastAsia="Times New Roman" w:hAnsi="Arial" w:cs="Arial"/>
        </w:rPr>
      </w:pPr>
      <w:r w:rsidRPr="0084335F">
        <w:rPr>
          <w:rFonts w:ascii="Arial" w:eastAsia="Times New Roman" w:hAnsi="Arial" w:cs="Arial"/>
          <w:b/>
          <w:bCs/>
          <w:color w:val="3C4043"/>
        </w:rPr>
        <w:t>Vaccination</w:t>
      </w:r>
    </w:p>
    <w:p w:rsidR="00FB3749" w:rsidRPr="0084335F" w:rsidRDefault="00FB3749" w:rsidP="00FB3749">
      <w:pPr>
        <w:numPr>
          <w:ilvl w:val="0"/>
          <w:numId w:val="2"/>
        </w:numPr>
        <w:spacing w:before="200" w:after="0" w:line="240" w:lineRule="auto"/>
        <w:ind w:right="600"/>
        <w:textAlignment w:val="baseline"/>
        <w:rPr>
          <w:rFonts w:ascii="Arial" w:eastAsia="Times New Roman" w:hAnsi="Arial" w:cs="Arial"/>
          <w:color w:val="000000"/>
        </w:rPr>
      </w:pPr>
      <w:r w:rsidRPr="0084335F">
        <w:rPr>
          <w:rFonts w:ascii="Arial" w:eastAsia="Times New Roman" w:hAnsi="Arial" w:cs="Arial"/>
          <w:color w:val="222222"/>
        </w:rPr>
        <w:t xml:space="preserve">Be vaccinated against COVID-19 and complete the </w:t>
      </w:r>
      <w:hyperlink r:id="rId7" w:history="1">
        <w:r w:rsidRPr="0084335F">
          <w:rPr>
            <w:rFonts w:ascii="Arial" w:eastAsia="Times New Roman" w:hAnsi="Arial" w:cs="Arial"/>
            <w:color w:val="1155CC"/>
            <w:u w:val="single"/>
          </w:rPr>
          <w:t>COVID-19 vaccination attestation</w:t>
        </w:r>
      </w:hyperlink>
      <w:r w:rsidRPr="0084335F">
        <w:rPr>
          <w:rFonts w:ascii="Arial" w:eastAsia="Times New Roman" w:hAnsi="Arial" w:cs="Arial"/>
          <w:color w:val="222222"/>
        </w:rPr>
        <w:t xml:space="preserve"> form. </w:t>
      </w:r>
      <w:r w:rsidRPr="0084335F">
        <w:rPr>
          <w:rFonts w:ascii="Arial" w:eastAsia="Times New Roman" w:hAnsi="Arial" w:cs="Arial"/>
          <w:color w:val="000000"/>
        </w:rPr>
        <w:t>Those students with m</w:t>
      </w:r>
      <w:r w:rsidRPr="0084335F">
        <w:rPr>
          <w:rFonts w:ascii="Arial" w:eastAsia="Times New Roman" w:hAnsi="Arial" w:cs="Arial"/>
          <w:color w:val="222222"/>
        </w:rPr>
        <w:t>edical or nonmedical exemptions or who will not be on campus at all must complete the process described on “COVID-19 Vaccine Exemption Request Form” to establish those exemptions. </w:t>
      </w:r>
    </w:p>
    <w:p w:rsidR="00FB3749" w:rsidRPr="0084335F" w:rsidRDefault="00FB3749" w:rsidP="00FB3749">
      <w:pPr>
        <w:spacing w:after="0" w:line="240" w:lineRule="auto"/>
        <w:rPr>
          <w:rFonts w:ascii="Arial" w:eastAsia="Times New Roman" w:hAnsi="Arial" w:cs="Arial"/>
        </w:rPr>
      </w:pPr>
    </w:p>
    <w:p w:rsidR="00FB3749" w:rsidRPr="0084335F" w:rsidRDefault="00FB3749" w:rsidP="00FB3749">
      <w:pPr>
        <w:spacing w:after="200" w:line="240" w:lineRule="auto"/>
        <w:ind w:right="600"/>
        <w:rPr>
          <w:rFonts w:ascii="Arial" w:eastAsia="Times New Roman" w:hAnsi="Arial" w:cs="Arial"/>
        </w:rPr>
      </w:pPr>
      <w:r w:rsidRPr="0084335F">
        <w:rPr>
          <w:rFonts w:ascii="Arial" w:eastAsia="Times New Roman" w:hAnsi="Arial" w:cs="Arial"/>
          <w:b/>
          <w:bCs/>
          <w:color w:val="3C4043"/>
        </w:rPr>
        <w:t>Health Check, Illness, Exposure or Positive Test for COVID-19</w:t>
      </w:r>
    </w:p>
    <w:p w:rsidR="00FB3749" w:rsidRPr="0084335F" w:rsidRDefault="00FB3749" w:rsidP="00FB3749">
      <w:pPr>
        <w:numPr>
          <w:ilvl w:val="0"/>
          <w:numId w:val="3"/>
        </w:numPr>
        <w:spacing w:before="200" w:after="0" w:line="240" w:lineRule="auto"/>
        <w:ind w:right="600"/>
        <w:textAlignment w:val="baseline"/>
        <w:rPr>
          <w:rFonts w:ascii="Arial" w:eastAsia="Times New Roman" w:hAnsi="Arial" w:cs="Arial"/>
          <w:color w:val="222222"/>
        </w:rPr>
      </w:pPr>
      <w:r w:rsidRPr="0084335F">
        <w:rPr>
          <w:rFonts w:ascii="Arial" w:eastAsia="Times New Roman" w:hAnsi="Arial" w:cs="Arial"/>
          <w:color w:val="000000"/>
        </w:rPr>
        <w:t xml:space="preserve">Complete the </w:t>
      </w:r>
      <w:hyperlink r:id="rId8" w:history="1">
        <w:r w:rsidRPr="0084335F">
          <w:rPr>
            <w:rFonts w:ascii="Arial" w:eastAsia="Times New Roman" w:hAnsi="Arial" w:cs="Arial"/>
            <w:color w:val="0000FF"/>
            <w:u w:val="single"/>
            <w:shd w:val="clear" w:color="auto" w:fill="FFFFFF"/>
          </w:rPr>
          <w:t>required self-check for COVID-19 symptoms before coming to campus each day.</w:t>
        </w:r>
      </w:hyperlink>
    </w:p>
    <w:p w:rsidR="00FB3749" w:rsidRPr="0084335F" w:rsidRDefault="00FB3749" w:rsidP="00FB3749">
      <w:pPr>
        <w:numPr>
          <w:ilvl w:val="0"/>
          <w:numId w:val="3"/>
        </w:numPr>
        <w:spacing w:after="0" w:line="240" w:lineRule="auto"/>
        <w:ind w:right="600"/>
        <w:textAlignment w:val="baseline"/>
        <w:rPr>
          <w:rFonts w:ascii="Arial" w:eastAsia="Times New Roman" w:hAnsi="Arial" w:cs="Arial"/>
          <w:color w:val="222222"/>
        </w:rPr>
      </w:pPr>
      <w:r w:rsidRPr="0084335F">
        <w:rPr>
          <w:rFonts w:ascii="Arial" w:eastAsia="Times New Roman" w:hAnsi="Arial" w:cs="Arial"/>
          <w:color w:val="222222"/>
        </w:rPr>
        <w:t>If you are feeling sick</w:t>
      </w:r>
      <w:r w:rsidR="00F56F8D">
        <w:rPr>
          <w:rFonts w:ascii="Arial" w:eastAsia="Times New Roman" w:hAnsi="Arial" w:cs="Arial"/>
          <w:color w:val="222222"/>
        </w:rPr>
        <w:t xml:space="preserve"> or </w:t>
      </w:r>
      <w:r w:rsidRPr="0084335F">
        <w:rPr>
          <w:rFonts w:ascii="Arial" w:eastAsia="Times New Roman" w:hAnsi="Arial" w:cs="Arial"/>
          <w:color w:val="222222"/>
        </w:rPr>
        <w:t>have been exposed to COVID-19, do not come to campus. Call SHAC to discuss your symptoms</w:t>
      </w:r>
      <w:r w:rsidR="00F56F8D">
        <w:rPr>
          <w:rFonts w:ascii="Arial" w:eastAsia="Times New Roman" w:hAnsi="Arial" w:cs="Arial"/>
          <w:color w:val="222222"/>
        </w:rPr>
        <w:t xml:space="preserve"> and situation</w:t>
      </w:r>
      <w:r w:rsidRPr="0084335F">
        <w:rPr>
          <w:rFonts w:ascii="Arial" w:eastAsia="Times New Roman" w:hAnsi="Arial" w:cs="Arial"/>
          <w:color w:val="222222"/>
        </w:rPr>
        <w:t xml:space="preserve"> (503.725.2800). They will advise you on testing, quarantine, and when you can return to campus.  </w:t>
      </w:r>
    </w:p>
    <w:p w:rsidR="00FB3749" w:rsidRPr="0084335F" w:rsidRDefault="00FB3749" w:rsidP="00FB3749">
      <w:pPr>
        <w:numPr>
          <w:ilvl w:val="0"/>
          <w:numId w:val="3"/>
        </w:numPr>
        <w:spacing w:after="0" w:line="240" w:lineRule="auto"/>
        <w:ind w:right="600"/>
        <w:textAlignment w:val="baseline"/>
        <w:rPr>
          <w:rFonts w:ascii="Arial" w:eastAsia="Times New Roman" w:hAnsi="Arial" w:cs="Arial"/>
          <w:color w:val="222222"/>
        </w:rPr>
      </w:pPr>
      <w:r w:rsidRPr="0084335F">
        <w:rPr>
          <w:rFonts w:ascii="Arial" w:eastAsia="Times New Roman" w:hAnsi="Arial" w:cs="Arial"/>
          <w:color w:val="222222"/>
        </w:rPr>
        <w:t xml:space="preserve">If you test positive for COVID-19, </w:t>
      </w:r>
      <w:hyperlink r:id="rId9" w:history="1">
        <w:r w:rsidRPr="0084335F">
          <w:rPr>
            <w:rFonts w:ascii="Arial" w:eastAsia="Times New Roman" w:hAnsi="Arial" w:cs="Arial"/>
            <w:color w:val="1155CC"/>
            <w:u w:val="single"/>
          </w:rPr>
          <w:t>report your result to SHAC</w:t>
        </w:r>
      </w:hyperlink>
      <w:r w:rsidRPr="0084335F">
        <w:rPr>
          <w:rFonts w:ascii="Arial" w:eastAsia="Times New Roman" w:hAnsi="Arial" w:cs="Arial"/>
          <w:color w:val="222222"/>
        </w:rPr>
        <w:t xml:space="preserve"> and do not come to campus. SHAC will advise you on quarantine, notification of close contacts and when you can return to campus. </w:t>
      </w:r>
    </w:p>
    <w:p w:rsidR="00FB3749" w:rsidRPr="0084335F" w:rsidRDefault="00FB3749" w:rsidP="00FB3749">
      <w:pPr>
        <w:numPr>
          <w:ilvl w:val="0"/>
          <w:numId w:val="3"/>
        </w:numPr>
        <w:spacing w:after="0" w:line="240" w:lineRule="auto"/>
        <w:ind w:right="600"/>
        <w:textAlignment w:val="baseline"/>
        <w:rPr>
          <w:rFonts w:ascii="Arial" w:eastAsia="Times New Roman" w:hAnsi="Arial" w:cs="Arial"/>
          <w:color w:val="222222"/>
        </w:rPr>
      </w:pPr>
      <w:r w:rsidRPr="0084335F">
        <w:rPr>
          <w:rFonts w:ascii="Arial" w:eastAsia="Times New Roman" w:hAnsi="Arial" w:cs="Arial"/>
          <w:color w:val="222222"/>
        </w:rPr>
        <w:t xml:space="preserve">Please notify me, </w:t>
      </w:r>
      <w:r w:rsidR="00F56F8D">
        <w:rPr>
          <w:rFonts w:ascii="Arial" w:eastAsia="Times New Roman" w:hAnsi="Arial" w:cs="Arial"/>
          <w:color w:val="222222"/>
        </w:rPr>
        <w:t xml:space="preserve">(i.e. </w:t>
      </w:r>
      <w:r w:rsidRPr="0084335F">
        <w:rPr>
          <w:rFonts w:ascii="Arial" w:eastAsia="Times New Roman" w:hAnsi="Arial" w:cs="Arial"/>
          <w:color w:val="222222"/>
        </w:rPr>
        <w:t>your instructor</w:t>
      </w:r>
      <w:r w:rsidR="00F56F8D">
        <w:rPr>
          <w:rFonts w:ascii="Arial" w:eastAsia="Times New Roman" w:hAnsi="Arial" w:cs="Arial"/>
          <w:color w:val="222222"/>
        </w:rPr>
        <w:t>)</w:t>
      </w:r>
      <w:r w:rsidRPr="0084335F">
        <w:rPr>
          <w:rFonts w:ascii="Arial" w:eastAsia="Times New Roman" w:hAnsi="Arial" w:cs="Arial"/>
          <w:color w:val="222222"/>
        </w:rPr>
        <w:t>, should you need to miss a class period for any of these reasons so that we can discuss strategies to support your learning during this time. </w:t>
      </w:r>
    </w:p>
    <w:p w:rsidR="00FB3749" w:rsidRPr="0084335F" w:rsidRDefault="00FB3749" w:rsidP="00FB3749">
      <w:pPr>
        <w:numPr>
          <w:ilvl w:val="0"/>
          <w:numId w:val="3"/>
        </w:numPr>
        <w:spacing w:after="200" w:line="240" w:lineRule="auto"/>
        <w:ind w:right="600"/>
        <w:textAlignment w:val="baseline"/>
        <w:rPr>
          <w:rFonts w:ascii="Arial" w:eastAsia="Times New Roman" w:hAnsi="Arial" w:cs="Arial"/>
          <w:color w:val="222222"/>
        </w:rPr>
      </w:pPr>
      <w:r w:rsidRPr="0084335F">
        <w:rPr>
          <w:rFonts w:ascii="Arial" w:eastAsia="Times New Roman" w:hAnsi="Arial" w:cs="Arial"/>
          <w:color w:val="222222"/>
        </w:rPr>
        <w:t>If I become ill or need to quarantine during the term, either I or the department chair will notify you via PSU email about my absence and how course instruction will continue. </w:t>
      </w:r>
    </w:p>
    <w:p w:rsidR="00FB3749" w:rsidRPr="0084335F" w:rsidRDefault="00FB3749" w:rsidP="00FB3749">
      <w:pPr>
        <w:shd w:val="clear" w:color="auto" w:fill="FFFFFF"/>
        <w:spacing w:before="200" w:after="0" w:line="240" w:lineRule="auto"/>
        <w:ind w:right="600"/>
        <w:rPr>
          <w:rFonts w:ascii="Arial" w:eastAsia="Times New Roman" w:hAnsi="Arial" w:cs="Arial"/>
        </w:rPr>
      </w:pPr>
      <w:r w:rsidRPr="0084335F">
        <w:rPr>
          <w:rFonts w:ascii="Arial" w:eastAsia="Times New Roman" w:hAnsi="Arial" w:cs="Arial"/>
        </w:rPr>
        <w:t> </w:t>
      </w:r>
    </w:p>
    <w:p w:rsidR="00FB3749" w:rsidRPr="0084335F" w:rsidRDefault="00FB3749" w:rsidP="00FB3749">
      <w:pPr>
        <w:shd w:val="clear" w:color="auto" w:fill="FFFFFF"/>
        <w:spacing w:after="0" w:line="240" w:lineRule="auto"/>
        <w:ind w:right="600"/>
        <w:rPr>
          <w:rFonts w:ascii="Arial" w:eastAsia="Times New Roman" w:hAnsi="Arial" w:cs="Arial"/>
        </w:rPr>
      </w:pPr>
      <w:r w:rsidRPr="0084335F">
        <w:rPr>
          <w:rFonts w:ascii="Arial" w:eastAsia="Times New Roman" w:hAnsi="Arial" w:cs="Arial"/>
        </w:rPr>
        <w:t> </w:t>
      </w:r>
    </w:p>
    <w:p w:rsidR="00FB3749" w:rsidRPr="0084335F" w:rsidRDefault="00FB3749" w:rsidP="00FB3749">
      <w:pPr>
        <w:shd w:val="clear" w:color="auto" w:fill="FFFFFF"/>
        <w:spacing w:after="0" w:line="240" w:lineRule="auto"/>
        <w:ind w:right="600"/>
        <w:rPr>
          <w:rFonts w:ascii="Arial" w:eastAsia="Times New Roman" w:hAnsi="Arial" w:cs="Arial"/>
        </w:rPr>
      </w:pPr>
      <w:r w:rsidRPr="0084335F">
        <w:rPr>
          <w:rFonts w:ascii="Arial" w:eastAsia="Times New Roman" w:hAnsi="Arial" w:cs="Arial"/>
          <w:b/>
          <w:bCs/>
          <w:color w:val="3C4043"/>
        </w:rPr>
        <w:t>Failure to Comply with Any of these Rules</w:t>
      </w:r>
    </w:p>
    <w:p w:rsidR="00FB3749" w:rsidRPr="0084335F" w:rsidRDefault="00FB3749" w:rsidP="00FB3749">
      <w:pPr>
        <w:spacing w:after="200" w:line="240" w:lineRule="auto"/>
        <w:ind w:right="600"/>
        <w:rPr>
          <w:rFonts w:ascii="Arial" w:eastAsia="Times New Roman" w:hAnsi="Arial" w:cs="Arial"/>
        </w:rPr>
      </w:pPr>
      <w:r w:rsidRPr="0084335F">
        <w:rPr>
          <w:rFonts w:ascii="Arial" w:eastAsia="Times New Roman" w:hAnsi="Arial" w:cs="Arial"/>
          <w:color w:val="222222"/>
        </w:rPr>
        <w:t>As the instructor of this course, the University has given me the authority to require your compliance with these policies. If you do not comply with these requirements, I may ask you to leave the classroom or I may need to cancel the class session entirely.</w:t>
      </w:r>
    </w:p>
    <w:p w:rsidR="00FB3749" w:rsidRPr="0084335F" w:rsidRDefault="00FB3749" w:rsidP="00FB3749">
      <w:pPr>
        <w:spacing w:after="200" w:line="240" w:lineRule="auto"/>
        <w:ind w:right="600"/>
        <w:rPr>
          <w:rFonts w:ascii="Arial" w:eastAsia="Times New Roman" w:hAnsi="Arial" w:cs="Arial"/>
        </w:rPr>
      </w:pPr>
      <w:r w:rsidRPr="0084335F">
        <w:rPr>
          <w:rFonts w:ascii="Arial" w:eastAsia="Times New Roman" w:hAnsi="Arial" w:cs="Arial"/>
          <w:color w:val="222222"/>
        </w:rPr>
        <w:t xml:space="preserve">In addition, failure to comply with these requirements </w:t>
      </w:r>
      <w:r w:rsidRPr="0084335F">
        <w:rPr>
          <w:rFonts w:ascii="Arial" w:eastAsia="Times New Roman" w:hAnsi="Arial" w:cs="Arial"/>
          <w:color w:val="3C4043"/>
        </w:rPr>
        <w:t xml:space="preserve">may result in a referral to the Office of the Dean of Student Life to consider charges under PSU’s Code of Conduct.  A student </w:t>
      </w:r>
      <w:r w:rsidRPr="0084335F">
        <w:rPr>
          <w:rFonts w:ascii="Arial" w:eastAsia="Times New Roman" w:hAnsi="Arial" w:cs="Arial"/>
          <w:color w:val="3C4043"/>
        </w:rPr>
        <w:lastRenderedPageBreak/>
        <w:t xml:space="preserve">found to have violated a university rule (or rules) through the due process of student conduct might face disciplinary and educational sanctions (or consequences). For a complete list of sanctions, see Section 14 of the </w:t>
      </w:r>
      <w:hyperlink r:id="rId10" w:history="1">
        <w:r w:rsidRPr="0084335F">
          <w:rPr>
            <w:rFonts w:ascii="Arial" w:eastAsia="Times New Roman" w:hAnsi="Arial" w:cs="Arial"/>
            <w:color w:val="1155CC"/>
            <w:u w:val="single"/>
          </w:rPr>
          <w:t xml:space="preserve">Student Code of Conduct &amp; Responsibility </w:t>
        </w:r>
      </w:hyperlink>
      <w:r w:rsidRPr="0084335F">
        <w:rPr>
          <w:rFonts w:ascii="Arial" w:eastAsia="Times New Roman" w:hAnsi="Arial" w:cs="Arial"/>
          <w:color w:val="3C4043"/>
        </w:rPr>
        <w:t>  </w:t>
      </w:r>
    </w:p>
    <w:p w:rsidR="00F56F8D" w:rsidRDefault="00F56F8D" w:rsidP="00FB3749">
      <w:pPr>
        <w:shd w:val="clear" w:color="auto" w:fill="FFFFFF"/>
        <w:spacing w:after="0" w:line="240" w:lineRule="auto"/>
        <w:ind w:right="600"/>
        <w:rPr>
          <w:rFonts w:ascii="Arial" w:eastAsia="Times New Roman" w:hAnsi="Arial" w:cs="Arial"/>
          <w:b/>
          <w:bCs/>
          <w:color w:val="3C4043"/>
        </w:rPr>
      </w:pPr>
    </w:p>
    <w:p w:rsidR="00FB3749" w:rsidRPr="0084335F" w:rsidRDefault="00FB3749" w:rsidP="00FB3749">
      <w:pPr>
        <w:shd w:val="clear" w:color="auto" w:fill="FFFFFF"/>
        <w:spacing w:after="0" w:line="240" w:lineRule="auto"/>
        <w:ind w:right="600"/>
        <w:rPr>
          <w:rFonts w:ascii="Arial" w:eastAsia="Times New Roman" w:hAnsi="Arial" w:cs="Arial"/>
        </w:rPr>
      </w:pPr>
      <w:bookmarkStart w:id="0" w:name="_GoBack"/>
      <w:bookmarkEnd w:id="0"/>
      <w:r w:rsidRPr="0084335F">
        <w:rPr>
          <w:rFonts w:ascii="Arial" w:eastAsia="Times New Roman" w:hAnsi="Arial" w:cs="Arial"/>
          <w:b/>
          <w:bCs/>
          <w:color w:val="3C4043"/>
        </w:rPr>
        <w:t>Guidance May Change</w:t>
      </w:r>
    </w:p>
    <w:p w:rsidR="00FB3749" w:rsidRPr="0084335F" w:rsidRDefault="00FB3749" w:rsidP="00FB3749">
      <w:pPr>
        <w:shd w:val="clear" w:color="auto" w:fill="FFFFFF"/>
        <w:spacing w:after="200" w:line="240" w:lineRule="auto"/>
        <w:ind w:right="600"/>
        <w:rPr>
          <w:rFonts w:ascii="Arial" w:eastAsia="Times New Roman" w:hAnsi="Arial" w:cs="Arial"/>
        </w:rPr>
      </w:pPr>
      <w:r w:rsidRPr="0084335F">
        <w:rPr>
          <w:rFonts w:ascii="Arial" w:eastAsia="Times New Roman" w:hAnsi="Arial" w:cs="Arial"/>
          <w:color w:val="3C4043"/>
        </w:rPr>
        <w:t xml:space="preserve">Please note that the University rules, policies, and guidance may change at any time at the direction of the CDC, State, or County requirements. Please review the University’s main </w:t>
      </w:r>
      <w:hyperlink r:id="rId11" w:history="1">
        <w:r w:rsidRPr="0084335F">
          <w:rPr>
            <w:rFonts w:ascii="Arial" w:eastAsia="Times New Roman" w:hAnsi="Arial" w:cs="Arial"/>
            <w:color w:val="1155CC"/>
            <w:u w:val="single"/>
          </w:rPr>
          <w:t>COVID-19 Response</w:t>
        </w:r>
      </w:hyperlink>
      <w:r w:rsidRPr="0084335F">
        <w:rPr>
          <w:rFonts w:ascii="Arial" w:eastAsia="Times New Roman" w:hAnsi="Arial" w:cs="Arial"/>
          <w:color w:val="3C4043"/>
        </w:rPr>
        <w:t xml:space="preserve"> webpage and look for emails from the University on these topics.</w:t>
      </w:r>
    </w:p>
    <w:p w:rsidR="0021227F" w:rsidRPr="0084335F" w:rsidRDefault="0021227F">
      <w:pPr>
        <w:rPr>
          <w:rFonts w:ascii="Arial" w:hAnsi="Arial" w:cs="Arial"/>
        </w:rPr>
      </w:pPr>
    </w:p>
    <w:sectPr w:rsidR="0021227F" w:rsidRPr="0084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0458"/>
    <w:multiLevelType w:val="multilevel"/>
    <w:tmpl w:val="95DEEAEA"/>
    <w:lvl w:ilvl="0">
      <w:start w:val="1"/>
      <w:numFmt w:val="bullet"/>
      <w:lvlText w:val=""/>
      <w:lvlJc w:val="left"/>
      <w:pPr>
        <w:tabs>
          <w:tab w:val="num" w:pos="-200"/>
        </w:tabs>
        <w:ind w:left="-200" w:hanging="360"/>
      </w:pPr>
      <w:rPr>
        <w:rFonts w:ascii="Symbol" w:hAnsi="Symbol" w:hint="default"/>
        <w:sz w:val="20"/>
      </w:rPr>
    </w:lvl>
    <w:lvl w:ilvl="1" w:tentative="1">
      <w:start w:val="1"/>
      <w:numFmt w:val="bullet"/>
      <w:lvlText w:val="o"/>
      <w:lvlJc w:val="left"/>
      <w:pPr>
        <w:tabs>
          <w:tab w:val="num" w:pos="520"/>
        </w:tabs>
        <w:ind w:left="520" w:hanging="360"/>
      </w:pPr>
      <w:rPr>
        <w:rFonts w:ascii="Courier New" w:hAnsi="Courier New" w:hint="default"/>
        <w:sz w:val="20"/>
      </w:rPr>
    </w:lvl>
    <w:lvl w:ilvl="2" w:tentative="1">
      <w:start w:val="1"/>
      <w:numFmt w:val="bullet"/>
      <w:lvlText w:val=""/>
      <w:lvlJc w:val="left"/>
      <w:pPr>
        <w:tabs>
          <w:tab w:val="num" w:pos="1240"/>
        </w:tabs>
        <w:ind w:left="1240" w:hanging="360"/>
      </w:pPr>
      <w:rPr>
        <w:rFonts w:ascii="Wingdings" w:hAnsi="Wingdings" w:hint="default"/>
        <w:sz w:val="20"/>
      </w:rPr>
    </w:lvl>
    <w:lvl w:ilvl="3" w:tentative="1">
      <w:start w:val="1"/>
      <w:numFmt w:val="bullet"/>
      <w:lvlText w:val=""/>
      <w:lvlJc w:val="left"/>
      <w:pPr>
        <w:tabs>
          <w:tab w:val="num" w:pos="1960"/>
        </w:tabs>
        <w:ind w:left="1960" w:hanging="360"/>
      </w:pPr>
      <w:rPr>
        <w:rFonts w:ascii="Wingdings" w:hAnsi="Wingdings" w:hint="default"/>
        <w:sz w:val="20"/>
      </w:rPr>
    </w:lvl>
    <w:lvl w:ilvl="4" w:tentative="1">
      <w:start w:val="1"/>
      <w:numFmt w:val="bullet"/>
      <w:lvlText w:val=""/>
      <w:lvlJc w:val="left"/>
      <w:pPr>
        <w:tabs>
          <w:tab w:val="num" w:pos="2680"/>
        </w:tabs>
        <w:ind w:left="2680" w:hanging="360"/>
      </w:pPr>
      <w:rPr>
        <w:rFonts w:ascii="Wingdings" w:hAnsi="Wingdings" w:hint="default"/>
        <w:sz w:val="20"/>
      </w:rPr>
    </w:lvl>
    <w:lvl w:ilvl="5" w:tentative="1">
      <w:start w:val="1"/>
      <w:numFmt w:val="bullet"/>
      <w:lvlText w:val=""/>
      <w:lvlJc w:val="left"/>
      <w:pPr>
        <w:tabs>
          <w:tab w:val="num" w:pos="3400"/>
        </w:tabs>
        <w:ind w:left="3400" w:hanging="360"/>
      </w:pPr>
      <w:rPr>
        <w:rFonts w:ascii="Wingdings" w:hAnsi="Wingdings" w:hint="default"/>
        <w:sz w:val="20"/>
      </w:rPr>
    </w:lvl>
    <w:lvl w:ilvl="6" w:tentative="1">
      <w:start w:val="1"/>
      <w:numFmt w:val="bullet"/>
      <w:lvlText w:val=""/>
      <w:lvlJc w:val="left"/>
      <w:pPr>
        <w:tabs>
          <w:tab w:val="num" w:pos="4120"/>
        </w:tabs>
        <w:ind w:left="4120" w:hanging="360"/>
      </w:pPr>
      <w:rPr>
        <w:rFonts w:ascii="Wingdings" w:hAnsi="Wingdings" w:hint="default"/>
        <w:sz w:val="20"/>
      </w:rPr>
    </w:lvl>
    <w:lvl w:ilvl="7" w:tentative="1">
      <w:start w:val="1"/>
      <w:numFmt w:val="bullet"/>
      <w:lvlText w:val=""/>
      <w:lvlJc w:val="left"/>
      <w:pPr>
        <w:tabs>
          <w:tab w:val="num" w:pos="4840"/>
        </w:tabs>
        <w:ind w:left="4840" w:hanging="360"/>
      </w:pPr>
      <w:rPr>
        <w:rFonts w:ascii="Wingdings" w:hAnsi="Wingdings" w:hint="default"/>
        <w:sz w:val="20"/>
      </w:rPr>
    </w:lvl>
    <w:lvl w:ilvl="8" w:tentative="1">
      <w:start w:val="1"/>
      <w:numFmt w:val="bullet"/>
      <w:lvlText w:val=""/>
      <w:lvlJc w:val="left"/>
      <w:pPr>
        <w:tabs>
          <w:tab w:val="num" w:pos="5560"/>
        </w:tabs>
        <w:ind w:left="5560" w:hanging="360"/>
      </w:pPr>
      <w:rPr>
        <w:rFonts w:ascii="Wingdings" w:hAnsi="Wingdings" w:hint="default"/>
        <w:sz w:val="20"/>
      </w:rPr>
    </w:lvl>
  </w:abstractNum>
  <w:abstractNum w:abstractNumId="1" w15:restartNumberingAfterBreak="0">
    <w:nsid w:val="46E63A74"/>
    <w:multiLevelType w:val="multilevel"/>
    <w:tmpl w:val="55A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4150F"/>
    <w:multiLevelType w:val="hybridMultilevel"/>
    <w:tmpl w:val="27B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6060F"/>
    <w:multiLevelType w:val="multilevel"/>
    <w:tmpl w:val="37A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54505"/>
    <w:multiLevelType w:val="hybridMultilevel"/>
    <w:tmpl w:val="2D62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49"/>
    <w:rsid w:val="0021227F"/>
    <w:rsid w:val="00272897"/>
    <w:rsid w:val="0084335F"/>
    <w:rsid w:val="00BA059A"/>
    <w:rsid w:val="00DE6313"/>
    <w:rsid w:val="00F56F8D"/>
    <w:rsid w:val="00FB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7F53"/>
  <w15:chartTrackingRefBased/>
  <w15:docId w15:val="{8B03C652-4B7B-4C12-8FD4-54C137A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7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749"/>
    <w:rPr>
      <w:color w:val="0000FF"/>
      <w:u w:val="single"/>
    </w:rPr>
  </w:style>
  <w:style w:type="paragraph" w:styleId="ListParagraph">
    <w:name w:val="List Paragraph"/>
    <w:basedOn w:val="Normal"/>
    <w:uiPriority w:val="34"/>
    <w:qFormat/>
    <w:rsid w:val="0084335F"/>
    <w:pPr>
      <w:ind w:left="720"/>
      <w:contextualSpacing/>
    </w:pPr>
  </w:style>
  <w:style w:type="character" w:styleId="UnresolvedMention">
    <w:name w:val="Unresolved Mention"/>
    <w:basedOn w:val="DefaultParagraphFont"/>
    <w:uiPriority w:val="99"/>
    <w:semiHidden/>
    <w:unhideWhenUsed/>
    <w:rsid w:val="0084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x.edu/health-counseling/sites/g/files/znldhr771/files/2021-04/Student_COVID_Check_4.19.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dx.edu/covid-19-response/vaccin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x.edu/disability-resource-center/" TargetMode="External"/><Relationship Id="rId11" Type="http://schemas.openxmlformats.org/officeDocument/2006/relationships/hyperlink" Target="https://www.pdx.edu/covid-19-response" TargetMode="External"/><Relationship Id="rId5" Type="http://schemas.openxmlformats.org/officeDocument/2006/relationships/hyperlink" Target="https://www.pdx.edu/covid-19-response/masks" TargetMode="External"/><Relationship Id="rId10" Type="http://schemas.openxmlformats.org/officeDocument/2006/relationships/hyperlink" Target="https://www.pdx.edu/dean-student-life/psu-code-student-conduct-and-responsibility" TargetMode="External"/><Relationship Id="rId4" Type="http://schemas.openxmlformats.org/officeDocument/2006/relationships/webSettings" Target="webSettings.xml"/><Relationship Id="rId9" Type="http://schemas.openxmlformats.org/officeDocument/2006/relationships/hyperlink" Target="https://docs.google.com/forms/d/e/1FAIpQLSfu4kQiNOxF1V0F0lsYZ90e4vyyefE3R0Z4Dmz-ADI1MOlsY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Baccar</dc:creator>
  <cp:keywords/>
  <dc:description/>
  <cp:lastModifiedBy>Cindy Baccar</cp:lastModifiedBy>
  <cp:revision>3</cp:revision>
  <dcterms:created xsi:type="dcterms:W3CDTF">2021-09-16T01:11:00Z</dcterms:created>
  <dcterms:modified xsi:type="dcterms:W3CDTF">2021-09-16T01:30:00Z</dcterms:modified>
</cp:coreProperties>
</file>